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20C1" w14:textId="77777777" w:rsidR="009030A9" w:rsidRPr="00B97AFE" w:rsidRDefault="009030A9" w:rsidP="009030A9">
      <w:pPr>
        <w:jc w:val="center"/>
        <w:rPr>
          <w:b/>
          <w:bCs/>
          <w:lang w:val="en-US"/>
        </w:rPr>
      </w:pPr>
      <w:r w:rsidRPr="00B97AFE">
        <w:rPr>
          <w:b/>
          <w:bCs/>
          <w:noProof/>
          <w:lang w:eastAsia="en-GB"/>
        </w:rPr>
        <w:drawing>
          <wp:inline distT="0" distB="0" distL="0" distR="0" wp14:anchorId="7ED0A685" wp14:editId="2591255E">
            <wp:extent cx="2150745" cy="939800"/>
            <wp:effectExtent l="0" t="0" r="8255" b="0"/>
            <wp:docPr id="2" name="Picture 2" descr="S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F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5B8A" w14:textId="77777777" w:rsidR="009030A9" w:rsidRPr="000D15DA" w:rsidRDefault="009030A9" w:rsidP="009030A9">
      <w:pPr>
        <w:jc w:val="center"/>
        <w:rPr>
          <w:rFonts w:ascii="Book Antiqua" w:hAnsi="Book Antiqua"/>
          <w:b/>
          <w:bCs/>
          <w:lang w:val="fr-FR"/>
        </w:rPr>
      </w:pPr>
    </w:p>
    <w:p w14:paraId="487CB6F2" w14:textId="6C2EBA43" w:rsidR="009030A9" w:rsidRPr="00446CAC" w:rsidRDefault="009030A9" w:rsidP="00446CAC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446CAC">
        <w:rPr>
          <w:rFonts w:ascii="Book Antiqua" w:hAnsi="Book Antiqua"/>
          <w:b/>
          <w:bCs/>
          <w:sz w:val="36"/>
          <w:szCs w:val="36"/>
        </w:rPr>
        <w:t>6</w:t>
      </w:r>
      <w:r w:rsidR="005940D9">
        <w:rPr>
          <w:rFonts w:ascii="Book Antiqua" w:hAnsi="Book Antiqua"/>
          <w:b/>
          <w:bCs/>
          <w:sz w:val="36"/>
          <w:szCs w:val="36"/>
        </w:rPr>
        <w:t>3</w:t>
      </w:r>
      <w:r w:rsidR="005940D9">
        <w:rPr>
          <w:rFonts w:ascii="Book Antiqua" w:hAnsi="Book Antiqua"/>
          <w:b/>
          <w:bCs/>
          <w:sz w:val="36"/>
          <w:szCs w:val="36"/>
          <w:vertAlign w:val="superscript"/>
        </w:rPr>
        <w:t>rd</w:t>
      </w:r>
      <w:r w:rsidRPr="00446CAC">
        <w:rPr>
          <w:rFonts w:ascii="Book Antiqua" w:hAnsi="Book Antiqua"/>
          <w:b/>
          <w:bCs/>
          <w:sz w:val="36"/>
          <w:szCs w:val="36"/>
        </w:rPr>
        <w:t xml:space="preserve"> Annual Conference</w:t>
      </w:r>
    </w:p>
    <w:p w14:paraId="7383499D" w14:textId="2169F14C" w:rsidR="009030A9" w:rsidRPr="00446CAC" w:rsidRDefault="009030A9" w:rsidP="009030A9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446CAC">
        <w:rPr>
          <w:rFonts w:ascii="Book Antiqua" w:hAnsi="Book Antiqua"/>
          <w:b/>
          <w:bCs/>
          <w:sz w:val="36"/>
          <w:szCs w:val="36"/>
        </w:rPr>
        <w:t>University of B</w:t>
      </w:r>
      <w:r w:rsidR="005940D9">
        <w:rPr>
          <w:rFonts w:ascii="Book Antiqua" w:hAnsi="Book Antiqua"/>
          <w:b/>
          <w:bCs/>
          <w:sz w:val="36"/>
          <w:szCs w:val="36"/>
        </w:rPr>
        <w:t>elfast</w:t>
      </w:r>
    </w:p>
    <w:p w14:paraId="0EABF4DD" w14:textId="06545C39" w:rsidR="009030A9" w:rsidRPr="00446CAC" w:rsidRDefault="000F52F2" w:rsidP="009030A9">
      <w:pPr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27-29 June </w:t>
      </w:r>
      <w:r w:rsidR="009030A9" w:rsidRPr="00446CAC">
        <w:rPr>
          <w:rFonts w:ascii="Book Antiqua" w:hAnsi="Book Antiqua"/>
          <w:b/>
          <w:bCs/>
          <w:sz w:val="36"/>
          <w:szCs w:val="36"/>
        </w:rPr>
        <w:t>202</w:t>
      </w:r>
      <w:r w:rsidR="005940D9">
        <w:rPr>
          <w:rFonts w:ascii="Book Antiqua" w:hAnsi="Book Antiqua"/>
          <w:b/>
          <w:bCs/>
          <w:sz w:val="36"/>
          <w:szCs w:val="36"/>
        </w:rPr>
        <w:t>2</w:t>
      </w:r>
    </w:p>
    <w:p w14:paraId="75DD7A41" w14:textId="77777777" w:rsidR="009030A9" w:rsidRPr="009030A9" w:rsidRDefault="009030A9" w:rsidP="009030A9">
      <w:pPr>
        <w:jc w:val="center"/>
        <w:rPr>
          <w:rFonts w:ascii="Book Antiqua" w:hAnsi="Book Antiqua"/>
          <w:b/>
          <w:bCs/>
        </w:rPr>
      </w:pPr>
    </w:p>
    <w:p w14:paraId="4CA803C0" w14:textId="77777777" w:rsidR="009030A9" w:rsidRPr="009030A9" w:rsidRDefault="009030A9" w:rsidP="009030A9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9030A9">
        <w:rPr>
          <w:rFonts w:ascii="Book Antiqua" w:hAnsi="Book Antiqua"/>
          <w:b/>
          <w:bCs/>
          <w:sz w:val="32"/>
          <w:szCs w:val="32"/>
        </w:rPr>
        <w:t>CALL FOR PAPERS</w:t>
      </w:r>
    </w:p>
    <w:p w14:paraId="64A4CB91" w14:textId="77777777" w:rsidR="009030A9" w:rsidRPr="009030A9" w:rsidRDefault="009030A9" w:rsidP="009030A9">
      <w:pPr>
        <w:jc w:val="center"/>
        <w:rPr>
          <w:rFonts w:ascii="Book Antiqua" w:hAnsi="Book Antiqua"/>
          <w:b/>
          <w:bCs/>
        </w:rPr>
      </w:pPr>
    </w:p>
    <w:p w14:paraId="21226C51" w14:textId="77777777" w:rsidR="009030A9" w:rsidRPr="009030A9" w:rsidRDefault="009030A9" w:rsidP="009030A9">
      <w:pPr>
        <w:jc w:val="both"/>
        <w:rPr>
          <w:rFonts w:ascii="Book Antiqua" w:hAnsi="Book Antiqua"/>
          <w:bCs/>
          <w:sz w:val="22"/>
          <w:szCs w:val="22"/>
        </w:rPr>
      </w:pPr>
      <w:r w:rsidRPr="009030A9">
        <w:rPr>
          <w:rFonts w:ascii="Book Antiqua" w:hAnsi="Book Antiqua"/>
          <w:bCs/>
          <w:sz w:val="22"/>
          <w:szCs w:val="22"/>
        </w:rPr>
        <w:t xml:space="preserve">We are pleased to invite proposals for papers (in English or French; duration: </w:t>
      </w:r>
      <w:r w:rsidRPr="00446CAC">
        <w:rPr>
          <w:rFonts w:ascii="Book Antiqua" w:hAnsi="Book Antiqua"/>
          <w:b/>
          <w:bCs/>
          <w:sz w:val="22"/>
          <w:szCs w:val="22"/>
        </w:rPr>
        <w:t>20 minutes</w:t>
      </w:r>
      <w:r w:rsidRPr="009030A9">
        <w:rPr>
          <w:rFonts w:ascii="Book Antiqua" w:hAnsi="Book Antiqua"/>
          <w:bCs/>
          <w:sz w:val="22"/>
          <w:szCs w:val="22"/>
        </w:rPr>
        <w:t xml:space="preserve">) for panel sessions on the following topics: </w:t>
      </w:r>
    </w:p>
    <w:p w14:paraId="40A235D2" w14:textId="77777777" w:rsidR="009030A9" w:rsidRPr="009030A9" w:rsidRDefault="009030A9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</w:p>
    <w:p w14:paraId="34CEE67A" w14:textId="0CB3F5AE" w:rsidR="009030A9" w:rsidRDefault="009229AB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 w:rsidRPr="009229AB">
        <w:rPr>
          <w:rFonts w:ascii="Book Antiqua" w:hAnsi="Book Antiqua"/>
          <w:bCs/>
          <w:sz w:val="22"/>
          <w:szCs w:val="22"/>
          <w:lang w:val="en-US"/>
        </w:rPr>
        <w:t xml:space="preserve">60th Anniversary of Algerian </w:t>
      </w:r>
      <w:r w:rsidR="00E73169">
        <w:rPr>
          <w:rFonts w:ascii="Book Antiqua" w:hAnsi="Book Antiqua"/>
          <w:bCs/>
          <w:sz w:val="22"/>
          <w:szCs w:val="22"/>
          <w:lang w:val="en-US"/>
        </w:rPr>
        <w:t>I</w:t>
      </w:r>
      <w:r w:rsidRPr="009229AB">
        <w:rPr>
          <w:rFonts w:ascii="Book Antiqua" w:hAnsi="Book Antiqua"/>
          <w:bCs/>
          <w:sz w:val="22"/>
          <w:szCs w:val="22"/>
          <w:lang w:val="en-US"/>
        </w:rPr>
        <w:t>ndependence</w:t>
      </w:r>
    </w:p>
    <w:p w14:paraId="6EE4DB51" w14:textId="62F85958" w:rsidR="00D23766" w:rsidRDefault="00D23766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Futures</w:t>
      </w:r>
    </w:p>
    <w:p w14:paraId="6C88718A" w14:textId="7020D9A2" w:rsidR="00D23766" w:rsidRDefault="00F177D9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Coasts/b</w:t>
      </w:r>
      <w:r w:rsidR="0008381A">
        <w:rPr>
          <w:rFonts w:ascii="Book Antiqua" w:hAnsi="Book Antiqua"/>
          <w:bCs/>
          <w:sz w:val="22"/>
          <w:szCs w:val="22"/>
          <w:lang w:val="en-US"/>
        </w:rPr>
        <w:t>lue</w:t>
      </w:r>
      <w:r w:rsidR="000C3C40">
        <w:rPr>
          <w:rFonts w:ascii="Book Antiqua" w:hAnsi="Book Antiqua"/>
          <w:bCs/>
          <w:sz w:val="22"/>
          <w:szCs w:val="22"/>
          <w:lang w:val="en-US"/>
        </w:rPr>
        <w:t xml:space="preserve"> humanities</w:t>
      </w:r>
    </w:p>
    <w:p w14:paraId="59841790" w14:textId="0AC6AC58" w:rsidR="000C3C40" w:rsidRDefault="00C01244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Stories and storytelling</w:t>
      </w:r>
    </w:p>
    <w:p w14:paraId="02CE5A34" w14:textId="2AC2B6AA" w:rsidR="00C01244" w:rsidRDefault="00DD7DED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Women intellectuals</w:t>
      </w:r>
    </w:p>
    <w:p w14:paraId="0AE65EB8" w14:textId="612098E0" w:rsidR="00E262B3" w:rsidRDefault="00E262B3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Recovery</w:t>
      </w:r>
    </w:p>
    <w:p w14:paraId="3A95B56C" w14:textId="1E361E45" w:rsidR="008850BE" w:rsidRDefault="008850BE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Centenary of Proust’s death</w:t>
      </w:r>
    </w:p>
    <w:p w14:paraId="521F88FC" w14:textId="2B42D2E6" w:rsidR="00180FBC" w:rsidRDefault="00055BC3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 xml:space="preserve">Performance </w:t>
      </w:r>
    </w:p>
    <w:p w14:paraId="6F81E94A" w14:textId="3DA18956" w:rsidR="004672D2" w:rsidRDefault="004672D2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Conflict</w:t>
      </w:r>
    </w:p>
    <w:p w14:paraId="791E8287" w14:textId="1FEE5A77" w:rsidR="00180FBC" w:rsidRDefault="00A86B83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proofErr w:type="spellStart"/>
      <w:r>
        <w:rPr>
          <w:rFonts w:ascii="Book Antiqua" w:hAnsi="Book Antiqua"/>
          <w:bCs/>
          <w:sz w:val="22"/>
          <w:szCs w:val="22"/>
          <w:lang w:val="en-US"/>
        </w:rPr>
        <w:t>Glottophilia</w:t>
      </w:r>
      <w:proofErr w:type="spellEnd"/>
      <w:r>
        <w:rPr>
          <w:rFonts w:ascii="Book Antiqua" w:hAnsi="Book Antiqua"/>
          <w:bCs/>
          <w:sz w:val="22"/>
          <w:szCs w:val="22"/>
          <w:lang w:val="en-US"/>
        </w:rPr>
        <w:t>/</w:t>
      </w:r>
      <w:proofErr w:type="spellStart"/>
      <w:r>
        <w:rPr>
          <w:rFonts w:ascii="Book Antiqua" w:hAnsi="Book Antiqua"/>
          <w:bCs/>
          <w:sz w:val="22"/>
          <w:szCs w:val="22"/>
          <w:lang w:val="en-US"/>
        </w:rPr>
        <w:t>glottophobia</w:t>
      </w:r>
      <w:proofErr w:type="spellEnd"/>
    </w:p>
    <w:p w14:paraId="2A7FA4D2" w14:textId="0838BC61" w:rsidR="009E30FB" w:rsidRDefault="00463508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Freedom</w:t>
      </w:r>
    </w:p>
    <w:p w14:paraId="039F9AB3" w14:textId="4DD5442A" w:rsidR="00BF5325" w:rsidRDefault="00BF5325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Trade and/or exchange</w:t>
      </w:r>
    </w:p>
    <w:p w14:paraId="2A86C1C2" w14:textId="77777777" w:rsidR="0011518C" w:rsidRDefault="0011518C" w:rsidP="009030A9">
      <w:pPr>
        <w:jc w:val="both"/>
        <w:rPr>
          <w:rFonts w:ascii="Book Antiqua" w:hAnsi="Book Antiqua"/>
          <w:bCs/>
          <w:sz w:val="22"/>
          <w:szCs w:val="22"/>
          <w:lang w:val="en-US"/>
        </w:rPr>
      </w:pPr>
      <w:proofErr w:type="spellStart"/>
      <w:r w:rsidRPr="0011518C">
        <w:rPr>
          <w:rFonts w:ascii="Book Antiqua" w:hAnsi="Book Antiqua"/>
          <w:bCs/>
          <w:sz w:val="22"/>
          <w:szCs w:val="22"/>
          <w:lang w:val="en-US"/>
        </w:rPr>
        <w:t>Philosofictions</w:t>
      </w:r>
      <w:proofErr w:type="spellEnd"/>
      <w:r w:rsidRPr="0011518C">
        <w:rPr>
          <w:rFonts w:ascii="Book Antiqua" w:hAnsi="Book Antiqua"/>
          <w:bCs/>
          <w:sz w:val="22"/>
          <w:szCs w:val="22"/>
          <w:lang w:val="en-US"/>
        </w:rPr>
        <w:t xml:space="preserve"> (Philosophy and/as Fiction)</w:t>
      </w:r>
    </w:p>
    <w:p w14:paraId="1211497C" w14:textId="77777777" w:rsidR="000278B1" w:rsidRPr="009030A9" w:rsidRDefault="000278B1" w:rsidP="009030A9">
      <w:pPr>
        <w:jc w:val="both"/>
        <w:rPr>
          <w:rFonts w:ascii="Book Antiqua" w:hAnsi="Book Antiqua"/>
          <w:bCs/>
          <w:sz w:val="22"/>
          <w:szCs w:val="22"/>
        </w:rPr>
      </w:pPr>
    </w:p>
    <w:p w14:paraId="006CA539" w14:textId="77777777" w:rsidR="009030A9" w:rsidRPr="009030A9" w:rsidRDefault="009030A9" w:rsidP="009030A9">
      <w:pPr>
        <w:jc w:val="both"/>
        <w:rPr>
          <w:rFonts w:ascii="Book Antiqua" w:hAnsi="Book Antiqua"/>
          <w:bCs/>
          <w:sz w:val="22"/>
          <w:szCs w:val="22"/>
        </w:rPr>
      </w:pPr>
      <w:r w:rsidRPr="009030A9">
        <w:rPr>
          <w:rFonts w:ascii="Book Antiqua" w:hAnsi="Book Antiqua"/>
          <w:bCs/>
          <w:sz w:val="22"/>
          <w:szCs w:val="22"/>
        </w:rPr>
        <w:t>The suggested topics may be interpreted widely and are intended to encompass as broad an historical range as may be applicable. Please provide a short abstract (250-300 words), outlining the argument of the proposed paper and indicating the topic you have chosen. Abstracts should be framed with a view to addressing an audience made up of both specialists and non-</w:t>
      </w:r>
      <w:proofErr w:type="gramStart"/>
      <w:r w:rsidRPr="009030A9">
        <w:rPr>
          <w:rFonts w:ascii="Book Antiqua" w:hAnsi="Book Antiqua"/>
          <w:bCs/>
          <w:sz w:val="22"/>
          <w:szCs w:val="22"/>
        </w:rPr>
        <w:t>specialists, and</w:t>
      </w:r>
      <w:proofErr w:type="gramEnd"/>
      <w:r w:rsidRPr="009030A9">
        <w:rPr>
          <w:rFonts w:ascii="Book Antiqua" w:hAnsi="Book Antiqua"/>
          <w:bCs/>
          <w:sz w:val="22"/>
          <w:szCs w:val="22"/>
        </w:rPr>
        <w:t xml:space="preserve"> should include the proposer’s contact details (email &amp; regular mail). </w:t>
      </w:r>
    </w:p>
    <w:p w14:paraId="630B3972" w14:textId="77777777" w:rsidR="009030A9" w:rsidRPr="009030A9" w:rsidRDefault="009030A9" w:rsidP="009030A9">
      <w:pPr>
        <w:jc w:val="both"/>
        <w:rPr>
          <w:rFonts w:ascii="Book Antiqua" w:hAnsi="Book Antiqua"/>
          <w:bCs/>
          <w:sz w:val="22"/>
          <w:szCs w:val="22"/>
        </w:rPr>
      </w:pPr>
    </w:p>
    <w:p w14:paraId="40A7BE08" w14:textId="4CFD009F" w:rsidR="009030A9" w:rsidRPr="009030A9" w:rsidRDefault="009030A9" w:rsidP="009030A9">
      <w:pPr>
        <w:jc w:val="both"/>
        <w:rPr>
          <w:rFonts w:ascii="Book Antiqua" w:hAnsi="Book Antiqua"/>
          <w:bCs/>
          <w:sz w:val="22"/>
          <w:szCs w:val="22"/>
        </w:rPr>
      </w:pPr>
      <w:r w:rsidRPr="009030A9">
        <w:rPr>
          <w:rFonts w:ascii="Book Antiqua" w:hAnsi="Book Antiqua"/>
          <w:bCs/>
          <w:sz w:val="22"/>
          <w:szCs w:val="22"/>
        </w:rPr>
        <w:t xml:space="preserve">The Society encourages </w:t>
      </w:r>
      <w:r w:rsidRPr="00446CAC">
        <w:rPr>
          <w:rFonts w:ascii="Book Antiqua" w:hAnsi="Book Antiqua"/>
          <w:b/>
          <w:bCs/>
          <w:sz w:val="22"/>
          <w:szCs w:val="22"/>
        </w:rPr>
        <w:t>proposals for complete panels (of 3 or 4 speakers)</w:t>
      </w:r>
      <w:r w:rsidRPr="009030A9">
        <w:rPr>
          <w:rFonts w:ascii="Book Antiqua" w:hAnsi="Book Antiqua"/>
          <w:bCs/>
          <w:sz w:val="22"/>
          <w:szCs w:val="22"/>
        </w:rPr>
        <w:t xml:space="preserve"> on either the suggested topics, or from any area of French studies, and it is hoped that approximately half of the parallel sessions at the conference will emerge from complete-panel proposals.  These should include the names, e-mail and postal addresses of all speakers, and those of the proposed session chair, who should not be one of the speakers. As well as a 250-300-word abstract for each speaker, </w:t>
      </w:r>
      <w:r w:rsidRPr="009030A9">
        <w:rPr>
          <w:rFonts w:ascii="Book Antiqua" w:hAnsi="Book Antiqua"/>
          <w:bCs/>
          <w:i/>
          <w:sz w:val="22"/>
          <w:szCs w:val="22"/>
        </w:rPr>
        <w:t>proposals should contain a brief outline of the rationale and motivation of the proposed panel</w:t>
      </w:r>
      <w:r w:rsidRPr="009030A9">
        <w:rPr>
          <w:rFonts w:ascii="Book Antiqua" w:hAnsi="Book Antiqua"/>
          <w:bCs/>
          <w:sz w:val="22"/>
          <w:szCs w:val="22"/>
        </w:rPr>
        <w:t xml:space="preserve"> (no more than one printed page). One individual involved should be clearly designated as the proposer with overall responsibility for the proposed session. The Society is also </w:t>
      </w:r>
      <w:r w:rsidR="000F52F2">
        <w:rPr>
          <w:rFonts w:ascii="Book Antiqua" w:hAnsi="Book Antiqua"/>
          <w:bCs/>
          <w:sz w:val="22"/>
          <w:szCs w:val="22"/>
        </w:rPr>
        <w:t>keen to encourage</w:t>
      </w:r>
      <w:r w:rsidRPr="009030A9">
        <w:rPr>
          <w:rFonts w:ascii="Book Antiqua" w:hAnsi="Book Antiqua"/>
          <w:bCs/>
          <w:sz w:val="22"/>
          <w:szCs w:val="22"/>
        </w:rPr>
        <w:t xml:space="preserve"> other formats than 3 to 4 traditional 20-minute papers for complete panels, which might include (but are not limited to): pre-circulated materials, performance or creative practices, project-based sessions, pedagogical workshops, non-academic partnerships.</w:t>
      </w:r>
    </w:p>
    <w:p w14:paraId="7E320242" w14:textId="77777777" w:rsidR="009030A9" w:rsidRPr="009030A9" w:rsidRDefault="009030A9" w:rsidP="009030A9">
      <w:pPr>
        <w:jc w:val="both"/>
        <w:rPr>
          <w:rFonts w:ascii="Book Antiqua" w:hAnsi="Book Antiqua"/>
          <w:bCs/>
          <w:sz w:val="22"/>
          <w:szCs w:val="22"/>
        </w:rPr>
      </w:pPr>
    </w:p>
    <w:p w14:paraId="55FA480B" w14:textId="5E4821F8" w:rsidR="009030A9" w:rsidRDefault="00215DC7" w:rsidP="009030A9">
      <w:pPr>
        <w:jc w:val="both"/>
        <w:rPr>
          <w:rFonts w:ascii="Book Antiqua" w:hAnsi="Book Antiqua"/>
          <w:bCs/>
          <w:sz w:val="22"/>
          <w:szCs w:val="22"/>
        </w:rPr>
      </w:pPr>
      <w:r w:rsidRPr="00215DC7">
        <w:rPr>
          <w:rFonts w:ascii="Book Antiqua" w:hAnsi="Book Antiqua"/>
          <w:bCs/>
          <w:sz w:val="22"/>
          <w:szCs w:val="22"/>
        </w:rPr>
        <w:t>Papers and panels are selected on the basis of peer review: you should know by mid-December 2021 whether it has been possible to include your paper/panel. We especially invite applications from postgraduate students. NB. In order to encourage as wide a participation as possible, we have revoked the rule that no individual may present a paper at two successive annual conferences.</w:t>
      </w:r>
    </w:p>
    <w:p w14:paraId="104C1C0F" w14:textId="77777777" w:rsidR="00215DC7" w:rsidRPr="009030A9" w:rsidRDefault="00215DC7" w:rsidP="009030A9">
      <w:pPr>
        <w:jc w:val="both"/>
        <w:rPr>
          <w:rFonts w:ascii="Book Antiqua" w:hAnsi="Book Antiqua"/>
          <w:bCs/>
          <w:sz w:val="22"/>
          <w:szCs w:val="22"/>
        </w:rPr>
      </w:pPr>
    </w:p>
    <w:p w14:paraId="0E02A2EA" w14:textId="33B4793B" w:rsidR="00215DC7" w:rsidRPr="009030A9" w:rsidRDefault="00215DC7" w:rsidP="009030A9">
      <w:pPr>
        <w:jc w:val="both"/>
        <w:rPr>
          <w:rFonts w:ascii="Book Antiqua" w:hAnsi="Book Antiqua"/>
          <w:bCs/>
          <w:sz w:val="22"/>
          <w:szCs w:val="22"/>
        </w:rPr>
      </w:pPr>
      <w:r w:rsidRPr="00215DC7">
        <w:rPr>
          <w:rFonts w:ascii="Book Antiqua" w:hAnsi="Book Antiqua"/>
          <w:bCs/>
          <w:sz w:val="22"/>
          <w:szCs w:val="22"/>
        </w:rPr>
        <w:t xml:space="preserve">Please email abstracts by </w:t>
      </w:r>
      <w:r w:rsidRPr="00A80501">
        <w:rPr>
          <w:rFonts w:ascii="Book Antiqua" w:hAnsi="Book Antiqua"/>
          <w:b/>
          <w:sz w:val="22"/>
          <w:szCs w:val="22"/>
        </w:rPr>
        <w:t>15th November 2021</w:t>
      </w:r>
      <w:r w:rsidRPr="00215DC7">
        <w:rPr>
          <w:rFonts w:ascii="Book Antiqua" w:hAnsi="Book Antiqua"/>
          <w:bCs/>
          <w:sz w:val="22"/>
          <w:szCs w:val="22"/>
        </w:rPr>
        <w:t xml:space="preserve"> to the Conference Officer, Dr Richard Mason, at the following address: </w:t>
      </w:r>
      <w:hyperlink r:id="rId5" w:history="1">
        <w:r w:rsidRPr="00215DC7">
          <w:rPr>
            <w:rStyle w:val="Hyperlink"/>
            <w:rFonts w:ascii="Book Antiqua" w:hAnsi="Book Antiqua"/>
            <w:bCs/>
            <w:sz w:val="22"/>
            <w:szCs w:val="22"/>
          </w:rPr>
          <w:t>sfsbelfast2022@gmail.com</w:t>
        </w:r>
      </w:hyperlink>
      <w:r w:rsidRPr="00215DC7">
        <w:rPr>
          <w:rFonts w:ascii="Book Antiqua" w:hAnsi="Book Antiqua"/>
          <w:bCs/>
          <w:sz w:val="22"/>
          <w:szCs w:val="22"/>
        </w:rPr>
        <w:t xml:space="preserve">. We are very keen for the conference to be an in-person event, however if you wish to discuss the possibility of a virtual panel, please indicate this when submitting your proposal. </w:t>
      </w:r>
      <w:r w:rsidRPr="00215DC7">
        <w:rPr>
          <w:rFonts w:ascii="Book Antiqua" w:hAnsi="Book Antiqua"/>
          <w:bCs/>
          <w:sz w:val="22"/>
          <w:szCs w:val="22"/>
        </w:rPr>
        <w:lastRenderedPageBreak/>
        <w:t xml:space="preserve">Travel bursaries are available to support postgraduate participation. For further information on the conference, please see </w:t>
      </w:r>
      <w:hyperlink r:id="rId6" w:history="1">
        <w:r w:rsidRPr="00A80501">
          <w:rPr>
            <w:rStyle w:val="Hyperlink"/>
            <w:rFonts w:ascii="Book Antiqua" w:hAnsi="Book Antiqua"/>
            <w:bCs/>
            <w:sz w:val="22"/>
            <w:szCs w:val="22"/>
          </w:rPr>
          <w:t>www.sfs.ac.uk</w:t>
        </w:r>
      </w:hyperlink>
    </w:p>
    <w:sectPr w:rsidR="00215DC7" w:rsidRPr="009030A9" w:rsidSect="009030A9">
      <w:pgSz w:w="11900" w:h="16840"/>
      <w:pgMar w:top="720" w:right="720" w:bottom="720" w:left="72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A9"/>
    <w:rsid w:val="000278B1"/>
    <w:rsid w:val="00045A0F"/>
    <w:rsid w:val="00055BC3"/>
    <w:rsid w:val="0008381A"/>
    <w:rsid w:val="000B012E"/>
    <w:rsid w:val="000C3C40"/>
    <w:rsid w:val="000F52F2"/>
    <w:rsid w:val="00107A0D"/>
    <w:rsid w:val="0011518C"/>
    <w:rsid w:val="00167E2B"/>
    <w:rsid w:val="00180FBC"/>
    <w:rsid w:val="00192EFF"/>
    <w:rsid w:val="00215DC7"/>
    <w:rsid w:val="002271E4"/>
    <w:rsid w:val="0029159F"/>
    <w:rsid w:val="002A4D35"/>
    <w:rsid w:val="003B690B"/>
    <w:rsid w:val="00446CAC"/>
    <w:rsid w:val="00454676"/>
    <w:rsid w:val="00463508"/>
    <w:rsid w:val="004672D2"/>
    <w:rsid w:val="004E3E06"/>
    <w:rsid w:val="00523E05"/>
    <w:rsid w:val="00546E69"/>
    <w:rsid w:val="0056780F"/>
    <w:rsid w:val="00574593"/>
    <w:rsid w:val="005940D9"/>
    <w:rsid w:val="005A75D2"/>
    <w:rsid w:val="005C12F7"/>
    <w:rsid w:val="005F1848"/>
    <w:rsid w:val="005F50E3"/>
    <w:rsid w:val="00654C6D"/>
    <w:rsid w:val="006C547F"/>
    <w:rsid w:val="00722568"/>
    <w:rsid w:val="007736C9"/>
    <w:rsid w:val="007D61F1"/>
    <w:rsid w:val="007F6757"/>
    <w:rsid w:val="008850BE"/>
    <w:rsid w:val="00890DCA"/>
    <w:rsid w:val="009030A9"/>
    <w:rsid w:val="009229AB"/>
    <w:rsid w:val="00972EFB"/>
    <w:rsid w:val="00977134"/>
    <w:rsid w:val="00983405"/>
    <w:rsid w:val="009A5A77"/>
    <w:rsid w:val="009B11EA"/>
    <w:rsid w:val="009E30FB"/>
    <w:rsid w:val="00A3476D"/>
    <w:rsid w:val="00A724FB"/>
    <w:rsid w:val="00A8020F"/>
    <w:rsid w:val="00A80501"/>
    <w:rsid w:val="00A86B83"/>
    <w:rsid w:val="00AA2DC0"/>
    <w:rsid w:val="00AA2DFD"/>
    <w:rsid w:val="00AF1A23"/>
    <w:rsid w:val="00B60EA0"/>
    <w:rsid w:val="00B97981"/>
    <w:rsid w:val="00BD29E4"/>
    <w:rsid w:val="00BF5325"/>
    <w:rsid w:val="00C01244"/>
    <w:rsid w:val="00CA4EDE"/>
    <w:rsid w:val="00D23766"/>
    <w:rsid w:val="00DD278A"/>
    <w:rsid w:val="00DD7DED"/>
    <w:rsid w:val="00E262B3"/>
    <w:rsid w:val="00E73169"/>
    <w:rsid w:val="00F177D9"/>
    <w:rsid w:val="00F463B6"/>
    <w:rsid w:val="00F52363"/>
    <w:rsid w:val="00F65C5E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3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8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s.ac.uk/" TargetMode="External"/><Relationship Id="rId5" Type="http://schemas.openxmlformats.org/officeDocument/2006/relationships/hyperlink" Target="http://sfsbelfast202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Turner</dc:creator>
  <cp:keywords/>
  <dc:description/>
  <cp:lastModifiedBy>Joanne Brueton</cp:lastModifiedBy>
  <cp:revision>4</cp:revision>
  <dcterms:created xsi:type="dcterms:W3CDTF">2021-10-15T08:21:00Z</dcterms:created>
  <dcterms:modified xsi:type="dcterms:W3CDTF">2021-10-15T09:39:00Z</dcterms:modified>
</cp:coreProperties>
</file>